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重庆艺术工程职业学院</w:t>
      </w:r>
    </w:p>
    <w:p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课程重修申请表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181"/>
        <w:gridCol w:w="1086"/>
        <w:gridCol w:w="1601"/>
        <w:gridCol w:w="84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学号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系别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年级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班级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课程名称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课程</w:t>
            </w:r>
          </w:p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代码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学分/学时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学分</w:t>
            </w:r>
          </w:p>
          <w:p>
            <w:pPr>
              <w:widowControl w:val="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重修原因及</w:t>
            </w:r>
          </w:p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重修计划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120" w:firstLineChars="5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right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申请人：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课程主管部门审核及</w:t>
            </w:r>
          </w:p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安排意见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40" w:firstLineChars="10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同意/不同意 重修。</w:t>
            </w:r>
          </w:p>
          <w:p>
            <w:pPr>
              <w:widowControl w:val="0"/>
              <w:ind w:firstLine="240" w:firstLineChars="10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  <w:p>
            <w:pPr>
              <w:widowControl w:val="0"/>
              <w:ind w:firstLine="240" w:firstLineChars="10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可安排于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级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  <w:u w:val="single"/>
              </w:rPr>
              <w:t xml:space="preserve">                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班重修并考核。</w:t>
            </w:r>
          </w:p>
          <w:p>
            <w:pPr>
              <w:widowControl w:val="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  <w:p>
            <w:pPr>
              <w:widowControl w:val="0"/>
              <w:wordWrap w:val="0"/>
              <w:jc w:val="right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负责人签章：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财务处</w:t>
            </w:r>
          </w:p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缴费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40" w:firstLineChars="10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已缴重修费    元。</w:t>
            </w:r>
          </w:p>
          <w:p>
            <w:pPr>
              <w:widowControl w:val="0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  <w:p>
            <w:pPr>
              <w:widowControl w:val="0"/>
              <w:wordWrap w:val="0"/>
              <w:jc w:val="right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经办人签章：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教务处</w:t>
            </w:r>
          </w:p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备案</w:t>
            </w:r>
          </w:p>
        </w:tc>
        <w:tc>
          <w:tcPr>
            <w:tcW w:w="7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  <w:p>
            <w:pPr>
              <w:widowControl w:val="0"/>
              <w:jc w:val="center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</w:p>
          <w:p>
            <w:pPr>
              <w:widowControl w:val="0"/>
              <w:wordWrap w:val="0"/>
              <w:jc w:val="right"/>
              <w:rPr>
                <w:rFonts w:ascii="华文仿宋" w:hAnsi="华文仿宋" w:eastAsia="华文仿宋"/>
                <w:b/>
                <w:color w:val="000000"/>
                <w:kern w:val="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2"/>
                <w:sz w:val="24"/>
              </w:rPr>
              <w:t>经办人签章：                年    月    日</w:t>
            </w:r>
          </w:p>
        </w:tc>
      </w:tr>
    </w:tbl>
    <w:p>
      <w:pPr>
        <w:ind w:left="840" w:hanging="840" w:hangingChars="400"/>
        <w:rPr>
          <w:color w:val="000000"/>
          <w:sz w:val="21"/>
          <w:szCs w:val="18"/>
        </w:rPr>
      </w:pPr>
      <w:r>
        <w:rPr>
          <w:rFonts w:hint="eastAsia"/>
          <w:color w:val="000000"/>
          <w:sz w:val="21"/>
          <w:szCs w:val="18"/>
        </w:rPr>
        <w:t>备注：1、原则上安排在同一专业下一年级重修相同课程。</w:t>
      </w:r>
    </w:p>
    <w:p>
      <w:pPr>
        <w:ind w:left="750" w:leftChars="215" w:hanging="105" w:hangingChars="50"/>
        <w:rPr>
          <w:color w:val="000000"/>
          <w:sz w:val="21"/>
          <w:szCs w:val="18"/>
        </w:rPr>
      </w:pPr>
      <w:r>
        <w:rPr>
          <w:rFonts w:hint="eastAsia"/>
          <w:color w:val="000000"/>
          <w:sz w:val="21"/>
          <w:szCs w:val="18"/>
        </w:rPr>
        <w:t>2、学生所在系部保存此表，并通知学生开课时间及地点。教务处存复印件。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5FD"/>
    <w:rsid w:val="00004907"/>
    <w:rsid w:val="00095022"/>
    <w:rsid w:val="001B1A5F"/>
    <w:rsid w:val="001C16DC"/>
    <w:rsid w:val="00233C6A"/>
    <w:rsid w:val="00285B7C"/>
    <w:rsid w:val="003E4F94"/>
    <w:rsid w:val="00487DF7"/>
    <w:rsid w:val="005034B3"/>
    <w:rsid w:val="00564D06"/>
    <w:rsid w:val="006B3F3B"/>
    <w:rsid w:val="00791DC6"/>
    <w:rsid w:val="008240AB"/>
    <w:rsid w:val="008527F5"/>
    <w:rsid w:val="00870C4C"/>
    <w:rsid w:val="008D3F41"/>
    <w:rsid w:val="0095170A"/>
    <w:rsid w:val="00B56BEE"/>
    <w:rsid w:val="00BA230A"/>
    <w:rsid w:val="00C22A82"/>
    <w:rsid w:val="00C955FD"/>
    <w:rsid w:val="00D203CA"/>
    <w:rsid w:val="00D75DC0"/>
    <w:rsid w:val="00ED6815"/>
    <w:rsid w:val="00F54CA6"/>
    <w:rsid w:val="00F8480E"/>
    <w:rsid w:val="00FB080F"/>
    <w:rsid w:val="00FB5EAA"/>
    <w:rsid w:val="4DE96EFD"/>
    <w:rsid w:val="53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78671-2DCC-4EB6-A4AC-FB74E9582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122</TotalTime>
  <ScaleCrop>false</ScaleCrop>
  <LinksUpToDate>false</LinksUpToDate>
  <CharactersWithSpaces>413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2012-12-29T07:13:00Z</dcterms:created>
  <dc:creator>教务处</dc:creator>
  <cp:lastModifiedBy>hppc</cp:lastModifiedBy>
  <dcterms:modified xsi:type="dcterms:W3CDTF">2021-08-30T07:15:02Z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